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7370" w:rsidRDefault="008167BB">
      <w:pPr>
        <w:rPr>
          <w:rFonts w:ascii="Arial" w:eastAsia="Arial" w:hAnsi="Arial" w:cs="Arial"/>
          <w:b/>
          <w:sz w:val="36"/>
          <w:szCs w:val="36"/>
        </w:rPr>
      </w:pPr>
      <w:r>
        <w:rPr>
          <w:rFonts w:ascii="Arial" w:eastAsia="Arial" w:hAnsi="Arial" w:cs="Arial"/>
          <w:b/>
          <w:sz w:val="36"/>
          <w:szCs w:val="36"/>
        </w:rPr>
        <w:t>Framework Schedule 4 (Framework Management)</w:t>
      </w:r>
    </w:p>
    <w:p w:rsidR="00597370" w:rsidRDefault="008167BB">
      <w:pPr>
        <w:numPr>
          <w:ilvl w:val="0"/>
          <w:numId w:val="2"/>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Definitions</w:t>
      </w:r>
    </w:p>
    <w:p w:rsidR="00597370" w:rsidRDefault="008167BB" w:rsidP="00D16570">
      <w:pPr>
        <w:keepNext/>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597370">
        <w:tc>
          <w:tcPr>
            <w:tcW w:w="2928" w:type="dxa"/>
            <w:shd w:val="clear" w:color="auto" w:fill="auto"/>
          </w:tcPr>
          <w:p w:rsidR="00597370" w:rsidRDefault="008167BB">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597370" w:rsidRDefault="008167BB">
            <w:pPr>
              <w:numPr>
                <w:ilvl w:val="0"/>
                <w:numId w:val="1"/>
              </w:numPr>
              <w:pBdr>
                <w:top w:val="nil"/>
                <w:left w:val="nil"/>
                <w:bottom w:val="nil"/>
                <w:right w:val="nil"/>
                <w:between w:val="nil"/>
              </w:pBdr>
              <w:tabs>
                <w:tab w:val="left" w:pos="175"/>
              </w:tabs>
              <w:spacing w:after="120" w:line="240" w:lineRule="auto"/>
              <w:rPr>
                <w:color w:val="000000"/>
              </w:rPr>
            </w:pPr>
            <w:r>
              <w:rPr>
                <w:rFonts w:ascii="Arial" w:eastAsia="Arial" w:hAnsi="Arial" w:cs="Arial"/>
                <w:color w:val="000000"/>
                <w:sz w:val="24"/>
                <w:szCs w:val="24"/>
              </w:rPr>
              <w:t>has the meaning given to it in Paragraph 3.1 of this Schedule; and</w:t>
            </w:r>
          </w:p>
        </w:tc>
      </w:tr>
      <w:tr w:rsidR="00597370">
        <w:tc>
          <w:tcPr>
            <w:tcW w:w="2928" w:type="dxa"/>
            <w:shd w:val="clear" w:color="auto" w:fill="auto"/>
          </w:tcPr>
          <w:p w:rsidR="00597370" w:rsidRDefault="008167BB">
            <w:pPr>
              <w:pBdr>
                <w:top w:val="nil"/>
                <w:left w:val="nil"/>
                <w:bottom w:val="nil"/>
                <w:right w:val="nil"/>
                <w:between w:val="nil"/>
              </w:pBdr>
              <w:spacing w:after="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597370" w:rsidRDefault="008167BB">
            <w:pPr>
              <w:numPr>
                <w:ilvl w:val="0"/>
                <w:numId w:val="1"/>
              </w:numPr>
              <w:pBdr>
                <w:top w:val="nil"/>
                <w:left w:val="nil"/>
                <w:bottom w:val="nil"/>
                <w:right w:val="nil"/>
                <w:between w:val="nil"/>
              </w:pBdr>
              <w:tabs>
                <w:tab w:val="left" w:pos="175"/>
              </w:tabs>
              <w:spacing w:after="0" w:line="240" w:lineRule="auto"/>
              <w:rPr>
                <w:color w:val="000000"/>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3.9 of this Schedule.</w:t>
            </w:r>
          </w:p>
        </w:tc>
      </w:tr>
    </w:tbl>
    <w:p w:rsidR="00597370" w:rsidRDefault="008167BB">
      <w:pPr>
        <w:keepNext/>
        <w:numPr>
          <w:ilvl w:val="0"/>
          <w:numId w:val="2"/>
        </w:numPr>
        <w:pBdr>
          <w:top w:val="nil"/>
          <w:left w:val="nil"/>
          <w:bottom w:val="nil"/>
          <w:right w:val="nil"/>
          <w:between w:val="nil"/>
        </w:pBdr>
        <w:tabs>
          <w:tab w:val="left" w:pos="142"/>
        </w:tabs>
        <w:spacing w:before="120" w:after="0" w:line="240" w:lineRule="auto"/>
      </w:pPr>
      <w:bookmarkStart w:id="0" w:name="_GoBack"/>
      <w:bookmarkEnd w:id="0"/>
      <w:r>
        <w:rPr>
          <w:rFonts w:ascii="Arial" w:eastAsia="Arial" w:hAnsi="Arial" w:cs="Arial"/>
          <w:b/>
          <w:color w:val="000000"/>
          <w:sz w:val="24"/>
          <w:szCs w:val="24"/>
        </w:rPr>
        <w:t>How CCS and the Supplier will work together</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This Schedule outlines the general structures and management activities that the Parties shall follow during the Framework Period.</w:t>
      </w:r>
    </w:p>
    <w:p w:rsidR="00597370" w:rsidRDefault="008167BB">
      <w:pPr>
        <w:keepNext/>
        <w:numPr>
          <w:ilvl w:val="0"/>
          <w:numId w:val="2"/>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Framework Management</w:t>
      </w:r>
    </w:p>
    <w:p w:rsidR="00597370" w:rsidRDefault="008167BB">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bookmarkStart w:id="1" w:name="_gjdgxs"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A governance structure will be agreed between the Parties as soon as reasonably practicable following the Framework Start Date.</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 xml:space="preserve">Following discussions between the Parties following the Framework Start Date, where </w:t>
      </w:r>
      <w:proofErr w:type="gramStart"/>
      <w:r>
        <w:rPr>
          <w:rFonts w:ascii="Arial" w:eastAsia="Arial" w:hAnsi="Arial" w:cs="Arial"/>
          <w:color w:val="000000"/>
          <w:sz w:val="24"/>
          <w:szCs w:val="24"/>
        </w:rPr>
        <w:t>requested by CCS the Supplier</w:t>
      </w:r>
      <w:proofErr w:type="gramEnd"/>
      <w:r>
        <w:rPr>
          <w:rFonts w:ascii="Arial" w:eastAsia="Arial" w:hAnsi="Arial" w:cs="Arial"/>
          <w:color w:val="000000"/>
          <w:sz w:val="24"/>
          <w:szCs w:val="24"/>
        </w:rPr>
        <w:t xml:space="preserve">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597370" w:rsidRDefault="008167BB">
      <w:pPr>
        <w:rPr>
          <w:rFonts w:ascii="Arial" w:eastAsia="Arial" w:hAnsi="Arial" w:cs="Arial"/>
          <w:sz w:val="24"/>
          <w:szCs w:val="24"/>
        </w:rPr>
      </w:pPr>
      <w:r>
        <w:br w:type="page"/>
      </w:r>
    </w:p>
    <w:p w:rsidR="00597370" w:rsidRDefault="0059737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agrees to comply with its obligations in the Supplier Action Plan as updated from time to time.</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shall comply with all requests from CCS in regard to compliance requirements as required including:</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D&amp;B risk failure score monitoring;</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regular evidence that the Required Insurances and Additional Insurances have been renewed and maintained;</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invoice payment performance; and</w:t>
      </w:r>
    </w:p>
    <w:p w:rsidR="00597370" w:rsidRDefault="008167BB">
      <w:pPr>
        <w:numPr>
          <w:ilvl w:val="2"/>
          <w:numId w:val="2"/>
        </w:numPr>
        <w:pBdr>
          <w:top w:val="nil"/>
          <w:left w:val="nil"/>
          <w:bottom w:val="nil"/>
          <w:right w:val="nil"/>
          <w:between w:val="nil"/>
        </w:pBdr>
        <w:tabs>
          <w:tab w:val="left" w:pos="1985"/>
        </w:tabs>
        <w:spacing w:before="120" w:after="120" w:line="240" w:lineRule="auto"/>
      </w:pPr>
      <w:proofErr w:type="gramStart"/>
      <w:r>
        <w:rPr>
          <w:rFonts w:ascii="Arial" w:eastAsia="Arial" w:hAnsi="Arial" w:cs="Arial"/>
          <w:color w:val="000000"/>
          <w:sz w:val="24"/>
          <w:szCs w:val="24"/>
        </w:rPr>
        <w:t>verification</w:t>
      </w:r>
      <w:proofErr w:type="gramEnd"/>
      <w:r>
        <w:rPr>
          <w:rFonts w:ascii="Arial" w:eastAsia="Arial" w:hAnsi="Arial" w:cs="Arial"/>
          <w:color w:val="000000"/>
          <w:sz w:val="24"/>
          <w:szCs w:val="24"/>
        </w:rPr>
        <w:t xml:space="preserve"> of required accreditations &amp; certifications.</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bookmarkStart w:id="2" w:name="_30j0zll" w:colFirst="0" w:colLast="0"/>
      <w:bookmarkEnd w:id="2"/>
      <w:r>
        <w:rPr>
          <w:rFonts w:ascii="Arial" w:eastAsia="Arial" w:hAnsi="Arial" w:cs="Arial"/>
          <w:color w:val="000000"/>
          <w:sz w:val="24"/>
          <w:szCs w:val="24"/>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10.8 (Partially ending and suspending the contract), for a period as decided by CCS. </w:t>
      </w:r>
    </w:p>
    <w:p w:rsidR="00597370" w:rsidRDefault="008167BB">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1fob9te" w:colFirst="0" w:colLast="0"/>
      <w:bookmarkEnd w:id="3"/>
      <w:r>
        <w:rPr>
          <w:rFonts w:ascii="Arial" w:eastAsia="Arial" w:hAnsi="Arial" w:cs="Arial"/>
          <w:b/>
          <w:color w:val="000000"/>
          <w:sz w:val="24"/>
          <w:szCs w:val="24"/>
        </w:rPr>
        <w:t>Supplier Review Meetings</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bookmarkStart w:id="4" w:name="_3znysh7"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 Review Meetings shall be attended, as a minimum, by CCS Representative(s) and the Supplier Framework Manager.</w:t>
      </w:r>
    </w:p>
    <w:p w:rsidR="00597370" w:rsidRDefault="0059737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597370" w:rsidRDefault="008167BB">
      <w:pPr>
        <w:keepNext/>
        <w:numPr>
          <w:ilvl w:val="0"/>
          <w:numId w:val="2"/>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lastRenderedPageBreak/>
        <w:t>How the Supplier’s Performance will be measured</w:t>
      </w:r>
    </w:p>
    <w:p w:rsidR="00597370" w:rsidRDefault="008167BB">
      <w:pPr>
        <w:keepNext/>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The Supplier’s performance will be measured by the following Performance Indicators (“PI”):</w:t>
      </w:r>
    </w:p>
    <w:tbl>
      <w:tblPr>
        <w:tblStyle w:val="a0"/>
        <w:tblW w:w="8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0"/>
        <w:gridCol w:w="1695"/>
        <w:gridCol w:w="2640"/>
      </w:tblGrid>
      <w:tr w:rsidR="00597370">
        <w:trPr>
          <w:jc w:val="center"/>
        </w:trPr>
        <w:tc>
          <w:tcPr>
            <w:tcW w:w="41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97370" w:rsidRDefault="008167BB">
            <w:pPr>
              <w:keepNext/>
              <w:pBdr>
                <w:top w:val="nil"/>
                <w:left w:val="nil"/>
                <w:bottom w:val="nil"/>
                <w:right w:val="nil"/>
                <w:between w:val="nil"/>
              </w:pBdr>
              <w:spacing w:before="80" w:after="80"/>
              <w:ind w:left="142" w:hanging="142"/>
              <w:rPr>
                <w:rFonts w:ascii="Arial" w:eastAsia="Arial" w:hAnsi="Arial" w:cs="Arial"/>
                <w:b/>
                <w:color w:val="000000"/>
                <w:sz w:val="24"/>
                <w:szCs w:val="24"/>
              </w:rPr>
            </w:pPr>
            <w:r>
              <w:rPr>
                <w:rFonts w:ascii="Arial" w:eastAsia="Arial" w:hAnsi="Arial" w:cs="Arial"/>
                <w:b/>
                <w:color w:val="000000"/>
                <w:sz w:val="24"/>
                <w:szCs w:val="24"/>
              </w:rPr>
              <w:t>Performance Indicator (PI)</w:t>
            </w:r>
          </w:p>
        </w:tc>
        <w:tc>
          <w:tcPr>
            <w:tcW w:w="169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97370" w:rsidRDefault="008167BB">
            <w:pPr>
              <w:keepNext/>
              <w:pBdr>
                <w:top w:val="nil"/>
                <w:left w:val="nil"/>
                <w:bottom w:val="nil"/>
                <w:right w:val="nil"/>
                <w:between w:val="nil"/>
              </w:pBdr>
              <w:spacing w:before="80" w:after="80"/>
              <w:ind w:left="142" w:hanging="142"/>
              <w:rPr>
                <w:rFonts w:ascii="Arial" w:eastAsia="Arial" w:hAnsi="Arial" w:cs="Arial"/>
                <w:b/>
                <w:color w:val="000000"/>
                <w:sz w:val="24"/>
                <w:szCs w:val="24"/>
              </w:rPr>
            </w:pPr>
            <w:r>
              <w:rPr>
                <w:rFonts w:ascii="Arial" w:eastAsia="Arial" w:hAnsi="Arial" w:cs="Arial"/>
                <w:b/>
                <w:color w:val="000000"/>
                <w:sz w:val="24"/>
                <w:szCs w:val="24"/>
              </w:rPr>
              <w:t xml:space="preserve">PI Target </w:t>
            </w:r>
          </w:p>
        </w:tc>
        <w:tc>
          <w:tcPr>
            <w:tcW w:w="26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97370" w:rsidRDefault="008167BB">
            <w:pPr>
              <w:keepNext/>
              <w:pBdr>
                <w:top w:val="nil"/>
                <w:left w:val="nil"/>
                <w:bottom w:val="nil"/>
                <w:right w:val="nil"/>
                <w:between w:val="nil"/>
              </w:pBdr>
              <w:spacing w:before="80" w:after="80"/>
              <w:ind w:left="142" w:hanging="142"/>
              <w:rPr>
                <w:rFonts w:ascii="Arial" w:eastAsia="Arial" w:hAnsi="Arial" w:cs="Arial"/>
                <w:b/>
                <w:color w:val="000000"/>
                <w:sz w:val="24"/>
                <w:szCs w:val="24"/>
              </w:rPr>
            </w:pPr>
            <w:r>
              <w:rPr>
                <w:rFonts w:ascii="Arial" w:eastAsia="Arial" w:hAnsi="Arial" w:cs="Arial"/>
                <w:b/>
                <w:color w:val="000000"/>
                <w:sz w:val="24"/>
                <w:szCs w:val="24"/>
              </w:rPr>
              <w:t>Measured by</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1.1 All Management Information returns to be returned to CCS by the 7th working day of each month</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rPr>
                <w:rFonts w:ascii="Arial" w:eastAsia="Arial" w:hAnsi="Arial" w:cs="Arial"/>
                <w:sz w:val="24"/>
                <w:szCs w:val="24"/>
              </w:rPr>
            </w:pPr>
            <w:r>
              <w:rPr>
                <w:rFonts w:ascii="Arial" w:eastAsia="Arial" w:hAnsi="Arial" w:cs="Arial"/>
                <w:sz w:val="24"/>
                <w:szCs w:val="24"/>
              </w:rPr>
              <w:t>100% Accuracy in terms of completeness of income, timeliness</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Confirmation of time of receipt by CCS (as evidenced within the CCS’s data warehouse system)</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1.2 All valid CCS invoices to be paid within 30 calendar days of issue</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rPr>
                <w:rFonts w:ascii="Arial" w:eastAsia="Arial" w:hAnsi="Arial" w:cs="Arial"/>
                <w:sz w:val="24"/>
                <w:szCs w:val="24"/>
              </w:rPr>
            </w:pPr>
            <w:r>
              <w:rPr>
                <w:rFonts w:ascii="Arial" w:eastAsia="Arial" w:hAnsi="Arial" w:cs="Arial"/>
                <w:sz w:val="24"/>
                <w:szCs w:val="24"/>
              </w:rPr>
              <w:t xml:space="preserve"> 100% Accuracy, timeliness</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Confirmation of receipt and time of receipt by CCS (as evidenced within CCS’s CODA system)</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1.3 Supplier self-audit certificate to be issued to CCS in accordance with the Framework Agreement</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rPr>
                <w:rFonts w:ascii="Arial" w:eastAsia="Arial" w:hAnsi="Arial" w:cs="Arial"/>
                <w:sz w:val="24"/>
                <w:szCs w:val="24"/>
              </w:rPr>
            </w:pPr>
            <w:r>
              <w:rPr>
                <w:rFonts w:ascii="Arial" w:eastAsia="Arial" w:hAnsi="Arial" w:cs="Arial"/>
                <w:sz w:val="24"/>
                <w:szCs w:val="24"/>
              </w:rPr>
              <w:t>100% Accuracy, timeliness</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1.4 Actions identified in an Audit Report to be delivered by the dates set out in the Audit</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rPr>
                <w:rFonts w:ascii="Arial" w:eastAsia="Arial" w:hAnsi="Arial" w:cs="Arial"/>
                <w:sz w:val="24"/>
                <w:szCs w:val="24"/>
              </w:rPr>
            </w:pPr>
            <w:r>
              <w:rPr>
                <w:rFonts w:ascii="Arial" w:eastAsia="Arial" w:hAnsi="Arial" w:cs="Arial"/>
                <w:sz w:val="24"/>
                <w:szCs w:val="24"/>
              </w:rPr>
              <w:t>100% Accuracy, timeliness</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Confirmation of receipt and time of receipt by CCS</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highlight w:val="yellow"/>
              </w:rPr>
            </w:pPr>
            <w:r>
              <w:rPr>
                <w:rFonts w:ascii="Arial" w:eastAsia="Arial" w:hAnsi="Arial" w:cs="Arial"/>
                <w:sz w:val="24"/>
                <w:szCs w:val="24"/>
              </w:rPr>
              <w:t>1.5 Arrange and attend meeting/forum once per year between key private sector companies and CCS, to share ideas, good practice and market updates.</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keepNext/>
              <w:pBdr>
                <w:top w:val="nil"/>
                <w:left w:val="nil"/>
                <w:bottom w:val="nil"/>
                <w:right w:val="nil"/>
                <w:between w:val="nil"/>
              </w:pBdr>
              <w:spacing w:before="80" w:after="80"/>
              <w:ind w:hanging="142"/>
              <w:rPr>
                <w:rFonts w:ascii="Arial" w:eastAsia="Arial" w:hAnsi="Arial" w:cs="Arial"/>
                <w:color w:val="000000"/>
                <w:sz w:val="24"/>
                <w:szCs w:val="24"/>
                <w:highlight w:val="green"/>
              </w:rPr>
            </w:pPr>
            <w:r>
              <w:rPr>
                <w:rFonts w:ascii="Arial" w:eastAsia="Arial" w:hAnsi="Arial" w:cs="Arial"/>
                <w:sz w:val="24"/>
                <w:szCs w:val="24"/>
              </w:rPr>
              <w:t xml:space="preserve"> </w:t>
            </w:r>
            <w:r>
              <w:rPr>
                <w:rFonts w:ascii="Arial" w:eastAsia="Arial" w:hAnsi="Arial" w:cs="Arial"/>
                <w:color w:val="000000"/>
                <w:sz w:val="24"/>
                <w:szCs w:val="24"/>
              </w:rPr>
              <w:t>Happening</w:t>
            </w:r>
            <w:r>
              <w:rPr>
                <w:rFonts w:ascii="Arial" w:eastAsia="Arial" w:hAnsi="Arial" w:cs="Arial"/>
                <w:sz w:val="24"/>
                <w:szCs w:val="24"/>
              </w:rPr>
              <w:t xml:space="preserve"> </w:t>
            </w:r>
            <w:r>
              <w:rPr>
                <w:rFonts w:ascii="Arial" w:eastAsia="Arial" w:hAnsi="Arial" w:cs="Arial"/>
                <w:color w:val="000000"/>
                <w:sz w:val="24"/>
                <w:szCs w:val="24"/>
              </w:rPr>
              <w:t xml:space="preserve">once a year </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b/>
                <w:sz w:val="24"/>
                <w:szCs w:val="24"/>
              </w:rPr>
            </w:pPr>
            <w:r>
              <w:rPr>
                <w:rFonts w:ascii="Arial" w:eastAsia="Arial" w:hAnsi="Arial" w:cs="Arial"/>
                <w:sz w:val="24"/>
                <w:szCs w:val="24"/>
              </w:rPr>
              <w:t xml:space="preserve">Conclusion of the meeting/forum </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1.6 Supplier to deliver an annual Modern Slavery report to CCS</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keepNext/>
              <w:spacing w:before="80" w:after="80"/>
              <w:ind w:hanging="142"/>
              <w:rPr>
                <w:rFonts w:ascii="Arial" w:eastAsia="Arial" w:hAnsi="Arial" w:cs="Arial"/>
                <w:sz w:val="24"/>
                <w:szCs w:val="24"/>
              </w:rPr>
            </w:pPr>
            <w:r>
              <w:rPr>
                <w:rFonts w:ascii="Arial" w:eastAsia="Arial" w:hAnsi="Arial" w:cs="Arial"/>
                <w:sz w:val="24"/>
                <w:szCs w:val="24"/>
              </w:rPr>
              <w:t xml:space="preserve"> Once per year </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 xml:space="preserve">Delivery of an annual slavery and human trafficking report demonstrating progress against the baseline set out in the Supplier’s </w:t>
            </w:r>
            <w:proofErr w:type="spellStart"/>
            <w:r>
              <w:rPr>
                <w:rFonts w:ascii="Arial" w:eastAsia="Arial" w:hAnsi="Arial" w:cs="Arial"/>
                <w:sz w:val="24"/>
                <w:szCs w:val="24"/>
              </w:rPr>
              <w:t>reponse</w:t>
            </w:r>
            <w:proofErr w:type="spellEnd"/>
            <w:r>
              <w:rPr>
                <w:rFonts w:ascii="Arial" w:eastAsia="Arial" w:hAnsi="Arial" w:cs="Arial"/>
                <w:sz w:val="24"/>
                <w:szCs w:val="24"/>
              </w:rPr>
              <w:t xml:space="preserve"> to the Award Question - D1 Safe &amp; Secure Supply Chains.</w:t>
            </w:r>
          </w:p>
        </w:tc>
      </w:tr>
      <w:tr w:rsidR="00597370">
        <w:trPr>
          <w:trHeight w:val="780"/>
          <w:jc w:val="center"/>
        </w:trPr>
        <w:tc>
          <w:tcPr>
            <w:tcW w:w="411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lastRenderedPageBreak/>
              <w:t xml:space="preserve">1.7 Supplier to deliver the annual Social Value Delivery Statement </w:t>
            </w:r>
          </w:p>
        </w:tc>
        <w:tc>
          <w:tcPr>
            <w:tcW w:w="1695" w:type="dxa"/>
            <w:tcBorders>
              <w:top w:val="single" w:sz="4" w:space="0" w:color="000000"/>
              <w:left w:val="single" w:sz="4" w:space="0" w:color="000000"/>
              <w:bottom w:val="single" w:sz="4" w:space="0" w:color="000000"/>
              <w:right w:val="single" w:sz="4" w:space="0" w:color="000000"/>
            </w:tcBorders>
            <w:vAlign w:val="center"/>
          </w:tcPr>
          <w:p w:rsidR="00597370" w:rsidRDefault="008167BB">
            <w:pPr>
              <w:keepNext/>
              <w:spacing w:before="80" w:after="80"/>
              <w:rPr>
                <w:rFonts w:ascii="Arial" w:eastAsia="Arial" w:hAnsi="Arial" w:cs="Arial"/>
                <w:sz w:val="24"/>
                <w:szCs w:val="24"/>
              </w:rPr>
            </w:pPr>
            <w:r>
              <w:rPr>
                <w:rFonts w:ascii="Arial" w:eastAsia="Arial" w:hAnsi="Arial" w:cs="Arial"/>
                <w:sz w:val="24"/>
                <w:szCs w:val="24"/>
              </w:rPr>
              <w:t xml:space="preserve">Once per year  </w:t>
            </w:r>
          </w:p>
        </w:tc>
        <w:tc>
          <w:tcPr>
            <w:tcW w:w="2640" w:type="dxa"/>
            <w:tcBorders>
              <w:top w:val="single" w:sz="4" w:space="0" w:color="000000"/>
              <w:left w:val="single" w:sz="4" w:space="0" w:color="000000"/>
              <w:bottom w:val="single" w:sz="4" w:space="0" w:color="000000"/>
              <w:right w:val="single" w:sz="4" w:space="0" w:color="000000"/>
            </w:tcBorders>
            <w:vAlign w:val="center"/>
          </w:tcPr>
          <w:p w:rsidR="00597370" w:rsidRDefault="008167BB">
            <w:pPr>
              <w:spacing w:before="80" w:after="80"/>
              <w:rPr>
                <w:rFonts w:ascii="Arial" w:eastAsia="Arial" w:hAnsi="Arial" w:cs="Arial"/>
                <w:sz w:val="24"/>
                <w:szCs w:val="24"/>
              </w:rPr>
            </w:pPr>
            <w:r>
              <w:rPr>
                <w:rFonts w:ascii="Arial" w:eastAsia="Arial" w:hAnsi="Arial" w:cs="Arial"/>
                <w:sz w:val="24"/>
                <w:szCs w:val="24"/>
              </w:rPr>
              <w:t>Delivery of a report detailing the Social Value that has been delivered through Call-Off Contracts under this Framework.</w:t>
            </w:r>
          </w:p>
        </w:tc>
      </w:tr>
    </w:tbl>
    <w:p w:rsidR="00597370" w:rsidRDefault="00597370">
      <w:pPr>
        <w:tabs>
          <w:tab w:val="left" w:pos="1134"/>
        </w:tabs>
        <w:spacing w:before="120" w:after="120" w:line="240" w:lineRule="auto"/>
        <w:rPr>
          <w:rFonts w:ascii="Arial" w:eastAsia="Arial" w:hAnsi="Arial" w:cs="Arial"/>
          <w:b/>
          <w:sz w:val="24"/>
          <w:szCs w:val="24"/>
        </w:rPr>
      </w:pP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597370" w:rsidRDefault="008167BB">
      <w:pPr>
        <w:numPr>
          <w:ilvl w:val="1"/>
          <w:numId w:val="2"/>
        </w:numPr>
        <w:pBdr>
          <w:top w:val="nil"/>
          <w:left w:val="nil"/>
          <w:bottom w:val="nil"/>
          <w:right w:val="nil"/>
          <w:between w:val="nil"/>
        </w:pBdr>
        <w:tabs>
          <w:tab w:val="left" w:pos="1134"/>
        </w:tabs>
        <w:spacing w:before="120" w:after="120" w:line="240" w:lineRule="auto"/>
        <w:ind w:left="900" w:hanging="540"/>
      </w:pPr>
      <w:r>
        <w:rPr>
          <w:rFonts w:ascii="Arial" w:eastAsia="Arial" w:hAnsi="Arial" w:cs="Arial"/>
          <w:color w:val="000000"/>
          <w:sz w:val="24"/>
          <w:szCs w:val="24"/>
        </w:rPr>
        <w:t>CCS reserves the right to use and publish the performance of the Supplier against the PIs without restriction.</w:t>
      </w:r>
    </w:p>
    <w:p w:rsidR="00597370" w:rsidRDefault="008167BB">
      <w:pPr>
        <w:keepLines/>
        <w:numPr>
          <w:ilvl w:val="0"/>
          <w:numId w:val="2"/>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What the Supplier must do to measure their performance</w:t>
      </w:r>
    </w:p>
    <w:p w:rsidR="00597370" w:rsidRDefault="008167BB" w:rsidP="00D16570">
      <w:pPr>
        <w:keepNext/>
        <w:keepLines/>
        <w:numPr>
          <w:ilvl w:val="1"/>
          <w:numId w:val="2"/>
        </w:numPr>
        <w:pBdr>
          <w:top w:val="nil"/>
          <w:left w:val="nil"/>
          <w:bottom w:val="nil"/>
          <w:right w:val="nil"/>
          <w:between w:val="nil"/>
        </w:pBdr>
        <w:tabs>
          <w:tab w:val="left" w:pos="1134"/>
        </w:tabs>
        <w:spacing w:before="120" w:after="120" w:line="240" w:lineRule="auto"/>
        <w:ind w:left="851" w:hanging="491"/>
      </w:pPr>
      <w:bookmarkStart w:id="5" w:name="_2et92p0" w:colFirst="0" w:colLast="0"/>
      <w:bookmarkEnd w:id="5"/>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597370" w:rsidRDefault="008167BB">
      <w:pPr>
        <w:numPr>
          <w:ilvl w:val="2"/>
          <w:numId w:val="2"/>
        </w:numPr>
        <w:pBdr>
          <w:top w:val="nil"/>
          <w:left w:val="nil"/>
          <w:bottom w:val="nil"/>
          <w:right w:val="nil"/>
          <w:between w:val="nil"/>
        </w:pBdr>
        <w:tabs>
          <w:tab w:val="left" w:pos="1985"/>
        </w:tabs>
        <w:spacing w:before="120" w:after="120" w:line="240" w:lineRule="auto"/>
      </w:pPr>
      <w:proofErr w:type="gramStart"/>
      <w:r>
        <w:rPr>
          <w:rFonts w:ascii="Arial" w:eastAsia="Arial" w:hAnsi="Arial" w:cs="Arial"/>
          <w:color w:val="000000"/>
          <w:sz w:val="24"/>
          <w:szCs w:val="24"/>
        </w:rPr>
        <w:t>developing</w:t>
      </w:r>
      <w:proofErr w:type="gramEnd"/>
      <w:r>
        <w:rPr>
          <w:rFonts w:ascii="Arial" w:eastAsia="Arial" w:hAnsi="Arial" w:cs="Arial"/>
          <w:color w:val="000000"/>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rsidR="00597370" w:rsidRDefault="008167BB">
      <w:pPr>
        <w:keepNext/>
        <w:numPr>
          <w:ilvl w:val="0"/>
          <w:numId w:val="2"/>
        </w:numPr>
        <w:pBdr>
          <w:top w:val="nil"/>
          <w:left w:val="nil"/>
          <w:bottom w:val="nil"/>
          <w:right w:val="nil"/>
          <w:between w:val="nil"/>
        </w:pBdr>
        <w:tabs>
          <w:tab w:val="left" w:pos="142"/>
        </w:tabs>
        <w:spacing w:before="120" w:after="240" w:line="240" w:lineRule="auto"/>
      </w:pPr>
      <w:r>
        <w:rPr>
          <w:rFonts w:ascii="Arial" w:eastAsia="Arial" w:hAnsi="Arial" w:cs="Arial"/>
          <w:b/>
          <w:color w:val="000000"/>
          <w:sz w:val="24"/>
          <w:szCs w:val="24"/>
        </w:rPr>
        <w:t xml:space="preserve">What to do if CCS and the Buyer can’t agree about the performance </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lastRenderedPageBreak/>
        <w:t>In cases where CCS Representative and the Supplier Authorised Representative fail to reach a solution within a reasonable period of time, the matter shall be referred to the Dispute Resolution Procedure.</w:t>
      </w:r>
    </w:p>
    <w:p w:rsidR="00597370" w:rsidRDefault="008167BB">
      <w:pPr>
        <w:keepNext/>
        <w:numPr>
          <w:ilvl w:val="0"/>
          <w:numId w:val="2"/>
        </w:numPr>
        <w:pBdr>
          <w:top w:val="nil"/>
          <w:left w:val="nil"/>
          <w:bottom w:val="nil"/>
          <w:right w:val="nil"/>
          <w:between w:val="nil"/>
        </w:pBdr>
        <w:tabs>
          <w:tab w:val="left" w:pos="142"/>
        </w:tabs>
        <w:spacing w:before="120" w:after="240" w:line="240" w:lineRule="auto"/>
      </w:pPr>
      <w:bookmarkStart w:id="6" w:name="_tyjcwt" w:colFirst="0" w:colLast="0"/>
      <w:bookmarkEnd w:id="6"/>
      <w:r>
        <w:rPr>
          <w:rFonts w:ascii="Arial Bold" w:eastAsia="Arial Bold" w:hAnsi="Arial Bold" w:cs="Arial Bold"/>
          <w:b/>
          <w:color w:val="000000"/>
          <w:sz w:val="24"/>
          <w:szCs w:val="24"/>
        </w:rPr>
        <w:t>Marketing</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 xml:space="preserve">The Supplier shall ensure that a person is appointed as Marketing Contact who shall be responsible for the marketing obligations of the Supplier in relation to this Contract. </w:t>
      </w:r>
    </w:p>
    <w:p w:rsidR="00597370" w:rsidRDefault="008167BB">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bookmarkStart w:id="7" w:name="_3dy6vkm" w:colFirst="0" w:colLast="0"/>
      <w:bookmarkEnd w:id="7"/>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bookmarkStart w:id="8" w:name="_1t3h5sf" w:colFirst="0" w:colLast="0"/>
      <w:bookmarkEnd w:id="8"/>
      <w:r>
        <w:rPr>
          <w:rFonts w:ascii="Arial" w:eastAsia="Arial" w:hAnsi="Arial" w:cs="Arial"/>
          <w:color w:val="000000"/>
          <w:sz w:val="24"/>
          <w:szCs w:val="24"/>
        </w:rPr>
        <w:t>Such information shall be provided in such form and at such time as CCS may request.</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Failure to comply with the provisions of Paragraphs 7.2 and 7.3 may result in the Supplier's exclusion from the use of such marketing materials.</w:t>
      </w:r>
    </w:p>
    <w:p w:rsidR="00597370" w:rsidRDefault="008167BB">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What Suppliers can say in its own </w:t>
      </w:r>
      <w:proofErr w:type="gramStart"/>
      <w:r>
        <w:rPr>
          <w:rFonts w:ascii="Arial" w:eastAsia="Arial" w:hAnsi="Arial" w:cs="Arial"/>
          <w:b/>
          <w:color w:val="000000"/>
          <w:sz w:val="24"/>
          <w:szCs w:val="24"/>
        </w:rPr>
        <w:t>publications</w:t>
      </w:r>
      <w:proofErr w:type="gramEnd"/>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7">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The Supplier will periodically update and revise its marketing materials to ensure ongoing compliance.</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597370" w:rsidRDefault="008167BB" w:rsidP="00D16570">
      <w:pPr>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597370" w:rsidRDefault="008167BB">
      <w:pPr>
        <w:keepNext/>
        <w:numPr>
          <w:ilvl w:val="0"/>
          <w:numId w:val="2"/>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Where CCS might oversee parts of the Call-Off Contracts</w:t>
      </w:r>
    </w:p>
    <w:p w:rsidR="00597370" w:rsidRDefault="008167BB" w:rsidP="00D16570">
      <w:pPr>
        <w:keepNext/>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CCS shall have oversight of certain processes which are operated under Call-Off Contracts. Such oversight shall be provided in relation to the operation of the following Schedules in each Call-</w:t>
      </w:r>
      <w:proofErr w:type="gramStart"/>
      <w:r>
        <w:rPr>
          <w:rFonts w:ascii="Arial" w:eastAsia="Arial" w:hAnsi="Arial" w:cs="Arial"/>
          <w:color w:val="000000"/>
          <w:sz w:val="24"/>
          <w:szCs w:val="24"/>
        </w:rPr>
        <w:t>Off  Contract</w:t>
      </w:r>
      <w:proofErr w:type="gramEnd"/>
      <w:r>
        <w:rPr>
          <w:rFonts w:ascii="Arial" w:eastAsia="Arial" w:hAnsi="Arial" w:cs="Arial"/>
          <w:color w:val="000000"/>
          <w:sz w:val="24"/>
          <w:szCs w:val="24"/>
        </w:rPr>
        <w:t>.:</w:t>
      </w:r>
    </w:p>
    <w:p w:rsidR="00597370" w:rsidRDefault="008167BB">
      <w:pPr>
        <w:numPr>
          <w:ilvl w:val="2"/>
          <w:numId w:val="2"/>
        </w:numPr>
        <w:pBdr>
          <w:top w:val="nil"/>
          <w:left w:val="nil"/>
          <w:bottom w:val="nil"/>
          <w:right w:val="nil"/>
          <w:between w:val="nil"/>
        </w:pBdr>
        <w:tabs>
          <w:tab w:val="left" w:pos="1985"/>
        </w:tabs>
        <w:spacing w:before="120" w:after="120" w:line="240" w:lineRule="auto"/>
        <w:ind w:left="2421"/>
        <w:jc w:val="both"/>
      </w:pPr>
      <w:r>
        <w:rPr>
          <w:rFonts w:ascii="Arial" w:eastAsia="Arial" w:hAnsi="Arial" w:cs="Arial"/>
          <w:color w:val="000000"/>
          <w:sz w:val="24"/>
          <w:szCs w:val="24"/>
        </w:rPr>
        <w:t>[Call-Off Schedule 3 (Continuous Improvement);]</w:t>
      </w:r>
    </w:p>
    <w:p w:rsidR="00597370" w:rsidRDefault="008167BB">
      <w:pPr>
        <w:numPr>
          <w:ilvl w:val="2"/>
          <w:numId w:val="2"/>
        </w:numPr>
        <w:pBdr>
          <w:top w:val="nil"/>
          <w:left w:val="nil"/>
          <w:bottom w:val="nil"/>
          <w:right w:val="nil"/>
          <w:between w:val="nil"/>
        </w:pBdr>
        <w:tabs>
          <w:tab w:val="left" w:pos="1985"/>
        </w:tabs>
        <w:spacing w:before="120" w:after="120" w:line="240" w:lineRule="auto"/>
        <w:ind w:left="2421"/>
      </w:pPr>
      <w:r>
        <w:rPr>
          <w:rFonts w:ascii="Arial" w:eastAsia="Arial" w:hAnsi="Arial" w:cs="Arial"/>
          <w:color w:val="000000"/>
          <w:sz w:val="24"/>
          <w:szCs w:val="24"/>
        </w:rPr>
        <w:t>[Call-Off Schedule 8 (Business Continuity and Disaster Recovery);]</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9 (Security); and]</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lastRenderedPageBreak/>
        <w:t>[Call-Off Schedule 16 (Benchmarking).]</w:t>
      </w:r>
    </w:p>
    <w:p w:rsidR="00597370" w:rsidRDefault="008167BB">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"Supported Schedules"</w:t>
      </w:r>
      <w:r>
        <w:rPr>
          <w:rFonts w:ascii="Arial" w:eastAsia="Arial" w:hAnsi="Arial" w:cs="Arial"/>
          <w:color w:val="000000"/>
          <w:sz w:val="24"/>
          <w:szCs w:val="24"/>
        </w:rPr>
        <w:t>)</w:t>
      </w:r>
    </w:p>
    <w:p w:rsidR="00597370" w:rsidRDefault="00597370">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p>
    <w:p w:rsidR="00597370" w:rsidRDefault="008167BB">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597370" w:rsidRDefault="008167BB" w:rsidP="00D16570">
      <w:pPr>
        <w:keepNext/>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The Supplier shall co-operate as reasonably required by CCS in relation to the Supported Schedules including:</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provision of information;</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597370" w:rsidRDefault="008167BB">
      <w:pPr>
        <w:numPr>
          <w:ilvl w:val="2"/>
          <w:numId w:val="2"/>
        </w:numPr>
        <w:pBdr>
          <w:top w:val="nil"/>
          <w:left w:val="nil"/>
          <w:bottom w:val="nil"/>
          <w:right w:val="nil"/>
          <w:between w:val="nil"/>
        </w:pBdr>
        <w:tabs>
          <w:tab w:val="left" w:pos="1985"/>
        </w:tabs>
        <w:spacing w:before="120" w:after="120" w:line="240" w:lineRule="auto"/>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matters as CCS may notify to the Supplier from time to time.</w:t>
      </w:r>
    </w:p>
    <w:p w:rsidR="00597370" w:rsidRDefault="008167BB">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597370" w:rsidRDefault="008167BB" w:rsidP="00D16570">
      <w:pPr>
        <w:keepNext/>
        <w:numPr>
          <w:ilvl w:val="1"/>
          <w:numId w:val="2"/>
        </w:numPr>
        <w:pBdr>
          <w:top w:val="nil"/>
          <w:left w:val="nil"/>
          <w:bottom w:val="nil"/>
          <w:right w:val="nil"/>
          <w:between w:val="nil"/>
        </w:pBdr>
        <w:tabs>
          <w:tab w:val="left" w:pos="1134"/>
        </w:tabs>
        <w:spacing w:before="120" w:after="120" w:line="240" w:lineRule="auto"/>
        <w:ind w:left="851" w:hanging="491"/>
      </w:pPr>
      <w:r>
        <w:rPr>
          <w:rFonts w:ascii="Arial" w:eastAsia="Arial" w:hAnsi="Arial" w:cs="Arial"/>
          <w:color w:val="000000"/>
          <w:sz w:val="24"/>
          <w:szCs w:val="24"/>
        </w:rPr>
        <w:t>In addition to general oversight as referred to above the following specific oversight shall apply to the individual Supported Schedules:</w:t>
      </w:r>
    </w:p>
    <w:p w:rsidR="00597370" w:rsidRDefault="008167BB">
      <w:pPr>
        <w:numPr>
          <w:ilvl w:val="2"/>
          <w:numId w:val="2"/>
        </w:numPr>
        <w:pBdr>
          <w:top w:val="nil"/>
          <w:left w:val="nil"/>
          <w:bottom w:val="nil"/>
          <w:right w:val="nil"/>
          <w:between w:val="nil"/>
        </w:pBdr>
        <w:tabs>
          <w:tab w:val="left" w:pos="1985"/>
        </w:tabs>
        <w:spacing w:before="120" w:after="120" w:line="240" w:lineRule="auto"/>
        <w:ind w:left="2421"/>
      </w:pPr>
      <w:r>
        <w:rPr>
          <w:rFonts w:ascii="Arial" w:eastAsia="Arial" w:hAnsi="Arial" w:cs="Arial"/>
          <w:color w:val="000000"/>
          <w:sz w:val="24"/>
          <w:szCs w:val="24"/>
        </w:rPr>
        <w:t xml:space="preserve"> [Call-Off Schedule 3 (Continuous Improvement) - the Supplier shall:</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pPr>
      <w:r>
        <w:rPr>
          <w:rFonts w:ascii="Arial" w:eastAsia="Arial" w:hAnsi="Arial" w:cs="Arial"/>
          <w:color w:val="000000"/>
          <w:sz w:val="24"/>
          <w:szCs w:val="24"/>
        </w:rPr>
        <w:t>adopt a policy of continuous improvement in relation to the Deliverables;</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pPr>
      <w:proofErr w:type="gramStart"/>
      <w:r>
        <w:rPr>
          <w:rFonts w:ascii="Arial" w:eastAsia="Arial" w:hAnsi="Arial" w:cs="Arial"/>
          <w:color w:val="000000"/>
          <w:sz w:val="24"/>
          <w:szCs w:val="24"/>
        </w:rPr>
        <w:t>create</w:t>
      </w:r>
      <w:proofErr w:type="gramEnd"/>
      <w:r>
        <w:rPr>
          <w:rFonts w:ascii="Arial" w:eastAsia="Arial" w:hAnsi="Arial" w:cs="Arial"/>
          <w:color w:val="000000"/>
          <w:sz w:val="24"/>
          <w:szCs w:val="24"/>
        </w:rPr>
        <w:t>, maintain and update a continuous improvement plan for improving the provision of the Deliverables and/or reducing the Charges and, where requested by CCS, incorporate any improvement identified in accordance with the Variation Procedure.]</w:t>
      </w:r>
    </w:p>
    <w:p w:rsidR="00597370" w:rsidRDefault="008167BB">
      <w:pPr>
        <w:numPr>
          <w:ilvl w:val="2"/>
          <w:numId w:val="2"/>
        </w:numPr>
        <w:pBdr>
          <w:top w:val="nil"/>
          <w:left w:val="nil"/>
          <w:bottom w:val="nil"/>
          <w:right w:val="nil"/>
          <w:between w:val="nil"/>
        </w:pBdr>
        <w:tabs>
          <w:tab w:val="left" w:pos="1985"/>
        </w:tabs>
        <w:spacing w:before="120" w:after="120" w:line="240" w:lineRule="auto"/>
        <w:ind w:left="2421"/>
      </w:pPr>
      <w:r>
        <w:rPr>
          <w:rFonts w:ascii="Arial" w:eastAsia="Arial" w:hAnsi="Arial" w:cs="Arial"/>
          <w:color w:val="000000"/>
          <w:sz w:val="24"/>
          <w:szCs w:val="24"/>
        </w:rPr>
        <w:t>[Call-Off Schedule 8 (Business Continuity and Disaster Recovery) - the Supplier shall:</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t>[Call-Off Schedule 9 (Security) - the Supplier shall:</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ind w:left="2552" w:hanging="425"/>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ind w:left="2552" w:hanging="566"/>
      </w:pPr>
      <w:proofErr w:type="gramStart"/>
      <w:r>
        <w:rPr>
          <w:rFonts w:ascii="Arial" w:eastAsia="Arial" w:hAnsi="Arial" w:cs="Arial"/>
          <w:color w:val="000000"/>
          <w:sz w:val="24"/>
          <w:szCs w:val="24"/>
        </w:rPr>
        <w:t>notify</w:t>
      </w:r>
      <w:proofErr w:type="gramEnd"/>
      <w:r>
        <w:rPr>
          <w:rFonts w:ascii="Arial" w:eastAsia="Arial" w:hAnsi="Arial" w:cs="Arial"/>
          <w:color w:val="000000"/>
          <w:sz w:val="24"/>
          <w:szCs w:val="24"/>
        </w:rPr>
        <w:t xml:space="preserve"> CCS in the event of breach of any Security Plan and the Supplier shall provide such support as CCS may reasonably require to coordinate the application of Security Plans across all Call Off Agreements.]</w:t>
      </w:r>
    </w:p>
    <w:p w:rsidR="00597370" w:rsidRDefault="008167BB">
      <w:pPr>
        <w:numPr>
          <w:ilvl w:val="2"/>
          <w:numId w:val="2"/>
        </w:numPr>
        <w:pBdr>
          <w:top w:val="nil"/>
          <w:left w:val="nil"/>
          <w:bottom w:val="nil"/>
          <w:right w:val="nil"/>
          <w:between w:val="nil"/>
        </w:pBdr>
        <w:tabs>
          <w:tab w:val="left" w:pos="1985"/>
        </w:tabs>
        <w:spacing w:before="120" w:after="120" w:line="240" w:lineRule="auto"/>
      </w:pPr>
      <w:r>
        <w:rPr>
          <w:rFonts w:ascii="Arial" w:eastAsia="Arial" w:hAnsi="Arial" w:cs="Arial"/>
          <w:color w:val="000000"/>
          <w:sz w:val="24"/>
          <w:szCs w:val="24"/>
        </w:rPr>
        <w:lastRenderedPageBreak/>
        <w:t>[Call-Off Schedule 16 (Benchmarking) - the Supplier:</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ind w:left="2552" w:hanging="566"/>
      </w:pPr>
      <w:r>
        <w:rPr>
          <w:rFonts w:ascii="Arial" w:eastAsia="Arial" w:hAnsi="Arial" w:cs="Arial"/>
          <w:color w:val="000000"/>
          <w:sz w:val="24"/>
          <w:szCs w:val="24"/>
        </w:rPr>
        <w:t xml:space="preserve">shall notify CCS in the event that any </w:t>
      </w:r>
      <w:proofErr w:type="spellStart"/>
      <w:r>
        <w:rPr>
          <w:rFonts w:ascii="Arial" w:eastAsia="Arial" w:hAnsi="Arial" w:cs="Arial"/>
          <w:color w:val="000000"/>
          <w:sz w:val="24"/>
          <w:szCs w:val="24"/>
        </w:rPr>
        <w:t>benchmarker</w:t>
      </w:r>
      <w:proofErr w:type="spellEnd"/>
      <w:r>
        <w:rPr>
          <w:rFonts w:ascii="Arial" w:eastAsia="Arial" w:hAnsi="Arial" w:cs="Arial"/>
          <w:color w:val="000000"/>
          <w:sz w:val="24"/>
          <w:szCs w:val="24"/>
        </w:rPr>
        <w:t xml:space="preserve"> is appoint in respect of any Call Off Agreement and the Supplier recognises that CCS may want to co-ordinate how benchmarking is conducted across multiple Call Off Agreements;</w:t>
      </w:r>
    </w:p>
    <w:p w:rsidR="00597370" w:rsidRDefault="008167BB">
      <w:pPr>
        <w:numPr>
          <w:ilvl w:val="3"/>
          <w:numId w:val="2"/>
        </w:numPr>
        <w:pBdr>
          <w:top w:val="nil"/>
          <w:left w:val="nil"/>
          <w:bottom w:val="nil"/>
          <w:right w:val="nil"/>
          <w:between w:val="nil"/>
        </w:pBdr>
        <w:tabs>
          <w:tab w:val="left" w:pos="1985"/>
          <w:tab w:val="left" w:pos="2552"/>
        </w:tabs>
        <w:spacing w:before="120" w:after="120" w:line="240" w:lineRule="auto"/>
        <w:ind w:left="2552" w:hanging="566"/>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where CCS is appointed as agent by Buyers in respect of benchmarking, co-operate with CCS in order to operate the benchmarking as efficiently as possible.</w:t>
      </w:r>
    </w:p>
    <w:p w:rsidR="00597370" w:rsidRDefault="00597370">
      <w:pPr>
        <w:pBdr>
          <w:top w:val="nil"/>
          <w:left w:val="nil"/>
          <w:bottom w:val="nil"/>
          <w:right w:val="nil"/>
          <w:between w:val="nil"/>
        </w:pBdr>
        <w:tabs>
          <w:tab w:val="left" w:pos="1985"/>
          <w:tab w:val="left" w:pos="2552"/>
        </w:tabs>
        <w:spacing w:before="120" w:after="120" w:line="240" w:lineRule="auto"/>
        <w:ind w:left="2847" w:hanging="936"/>
        <w:rPr>
          <w:rFonts w:ascii="Arial" w:eastAsia="Arial" w:hAnsi="Arial" w:cs="Arial"/>
          <w:color w:val="000000"/>
          <w:sz w:val="24"/>
          <w:szCs w:val="24"/>
        </w:rPr>
      </w:pPr>
    </w:p>
    <w:p w:rsidR="00597370" w:rsidRDefault="008167BB">
      <w:pPr>
        <w:rPr>
          <w:rFonts w:ascii="Arial" w:eastAsia="Arial" w:hAnsi="Arial" w:cs="Arial"/>
          <w:sz w:val="24"/>
          <w:szCs w:val="24"/>
        </w:rPr>
      </w:pPr>
      <w:r>
        <w:br w:type="page"/>
      </w:r>
    </w:p>
    <w:p w:rsidR="00597370" w:rsidRDefault="00597370">
      <w:pPr>
        <w:pBdr>
          <w:top w:val="nil"/>
          <w:left w:val="nil"/>
          <w:bottom w:val="nil"/>
          <w:right w:val="nil"/>
          <w:between w:val="nil"/>
        </w:pBdr>
        <w:tabs>
          <w:tab w:val="left" w:pos="1985"/>
          <w:tab w:val="left" w:pos="2552"/>
        </w:tabs>
        <w:spacing w:before="120" w:after="120" w:line="240" w:lineRule="auto"/>
        <w:ind w:left="2847" w:hanging="936"/>
        <w:rPr>
          <w:rFonts w:ascii="Arial" w:eastAsia="Arial" w:hAnsi="Arial" w:cs="Arial"/>
          <w:color w:val="000000"/>
          <w:sz w:val="24"/>
          <w:szCs w:val="24"/>
        </w:rPr>
      </w:pPr>
      <w:bookmarkStart w:id="9" w:name="_4d34og8" w:colFirst="0" w:colLast="0"/>
      <w:bookmarkEnd w:id="9"/>
    </w:p>
    <w:p w:rsidR="00597370" w:rsidRDefault="00597370">
      <w:pPr>
        <w:keepNext/>
        <w:pBdr>
          <w:top w:val="nil"/>
          <w:left w:val="nil"/>
          <w:bottom w:val="nil"/>
          <w:right w:val="nil"/>
          <w:between w:val="nil"/>
        </w:pBdr>
        <w:tabs>
          <w:tab w:val="left" w:pos="1985"/>
          <w:tab w:val="left" w:pos="2552"/>
        </w:tabs>
        <w:spacing w:before="120" w:after="120" w:line="240" w:lineRule="auto"/>
        <w:ind w:left="2592" w:hanging="936"/>
        <w:rPr>
          <w:rFonts w:ascii="Arial" w:eastAsia="Arial" w:hAnsi="Arial" w:cs="Arial"/>
          <w:color w:val="000000"/>
          <w:sz w:val="24"/>
          <w:szCs w:val="24"/>
        </w:rPr>
      </w:pPr>
    </w:p>
    <w:p w:rsidR="00597370" w:rsidRDefault="00597370">
      <w:pPr>
        <w:keepNext/>
        <w:pBdr>
          <w:top w:val="nil"/>
          <w:left w:val="nil"/>
          <w:bottom w:val="nil"/>
          <w:right w:val="nil"/>
          <w:between w:val="nil"/>
        </w:pBdr>
        <w:tabs>
          <w:tab w:val="left" w:pos="1985"/>
          <w:tab w:val="left" w:pos="2552"/>
        </w:tabs>
        <w:spacing w:before="120" w:after="120" w:line="240" w:lineRule="auto"/>
        <w:ind w:left="2592" w:hanging="936"/>
        <w:rPr>
          <w:rFonts w:ascii="Arial" w:eastAsia="Arial" w:hAnsi="Arial" w:cs="Arial"/>
          <w:color w:val="000000"/>
          <w:sz w:val="24"/>
          <w:szCs w:val="24"/>
          <w:highlight w:val="red"/>
        </w:rPr>
      </w:pPr>
    </w:p>
    <w:p w:rsidR="00597370" w:rsidRDefault="008167BB">
      <w:pPr>
        <w:widowControl w:val="0"/>
        <w:pBdr>
          <w:top w:val="nil"/>
          <w:left w:val="nil"/>
          <w:bottom w:val="nil"/>
          <w:right w:val="nil"/>
          <w:between w:val="nil"/>
        </w:pBdr>
        <w:spacing w:after="0"/>
        <w:rPr>
          <w:rFonts w:ascii="Arial" w:eastAsia="Arial" w:hAnsi="Arial" w:cs="Arial"/>
          <w:color w:val="000000"/>
          <w:sz w:val="24"/>
          <w:szCs w:val="24"/>
          <w:highlight w:val="red"/>
        </w:rPr>
        <w:sectPr w:rsidR="0059737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br w:type="page"/>
      </w:r>
    </w:p>
    <w:p w:rsidR="00597370" w:rsidRDefault="00597370">
      <w:pPr>
        <w:keepNext/>
        <w:pBdr>
          <w:top w:val="nil"/>
          <w:left w:val="nil"/>
          <w:bottom w:val="nil"/>
          <w:right w:val="nil"/>
          <w:between w:val="nil"/>
        </w:pBdr>
        <w:tabs>
          <w:tab w:val="left" w:pos="1985"/>
          <w:tab w:val="left" w:pos="2552"/>
        </w:tabs>
        <w:spacing w:before="120" w:after="120" w:line="240" w:lineRule="auto"/>
        <w:ind w:left="2592" w:hanging="936"/>
        <w:rPr>
          <w:rFonts w:ascii="Arial" w:eastAsia="Arial" w:hAnsi="Arial" w:cs="Arial"/>
          <w:color w:val="000000"/>
          <w:sz w:val="24"/>
          <w:szCs w:val="24"/>
          <w:highlight w:val="red"/>
        </w:rPr>
      </w:pPr>
    </w:p>
    <w:sectPr w:rsidR="00597370">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964" w:rsidRDefault="00390964">
      <w:pPr>
        <w:spacing w:after="0" w:line="240" w:lineRule="auto"/>
      </w:pPr>
      <w:r>
        <w:separator/>
      </w:r>
    </w:p>
  </w:endnote>
  <w:endnote w:type="continuationSeparator" w:id="0">
    <w:p w:rsidR="00390964" w:rsidRDefault="0039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370" w:rsidRDefault="008167B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rsidR="00597370" w:rsidRDefault="008167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37D3">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597370" w:rsidRDefault="008167BB">
    <w:pPr>
      <w:spacing w:after="0" w:line="240" w:lineRule="auto"/>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370" w:rsidRDefault="008167B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597370" w:rsidRDefault="008167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97370" w:rsidRDefault="008167B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964" w:rsidRDefault="00390964">
      <w:pPr>
        <w:spacing w:after="0" w:line="240" w:lineRule="auto"/>
      </w:pPr>
      <w:r>
        <w:separator/>
      </w:r>
    </w:p>
  </w:footnote>
  <w:footnote w:type="continuationSeparator" w:id="0">
    <w:p w:rsidR="00390964" w:rsidRDefault="003909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370" w:rsidRDefault="008167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597370" w:rsidRDefault="008737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370" w:rsidRDefault="008167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597370" w:rsidRDefault="008167B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11218"/>
    <w:multiLevelType w:val="multilevel"/>
    <w:tmpl w:val="CD6A066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B355AD4"/>
    <w:multiLevelType w:val="multilevel"/>
    <w:tmpl w:val="6180C9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370"/>
    <w:rsid w:val="002B46E4"/>
    <w:rsid w:val="00390964"/>
    <w:rsid w:val="00597370"/>
    <w:rsid w:val="008167BB"/>
    <w:rsid w:val="008737D3"/>
    <w:rsid w:val="00D165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691D7-A542-4A2F-AE7A-70B18B03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3799" w:hanging="1133"/>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8737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37D3"/>
  </w:style>
  <w:style w:type="paragraph" w:styleId="Footer">
    <w:name w:val="footer"/>
    <w:basedOn w:val="Normal"/>
    <w:link w:val="FooterChar"/>
    <w:uiPriority w:val="99"/>
    <w:unhideWhenUsed/>
    <w:rsid w:val="008737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3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crown-commercial-service-supplier-logo-and-brand-guidelin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2019-04-05T14:27:00Z</dcterms:created>
  <dcterms:modified xsi:type="dcterms:W3CDTF">2019-04-05T14:27:00Z</dcterms:modified>
</cp:coreProperties>
</file>